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DF48B">
      <w:pPr>
        <w:spacing w:after="0" w:line="240" w:lineRule="auto"/>
        <w:jc w:val="both"/>
        <w:rPr>
          <w:rFonts w:eastAsia="Calibri"/>
          <w:b/>
          <w:bCs/>
        </w:rPr>
      </w:pPr>
    </w:p>
    <w:p w14:paraId="288B46CC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14:paraId="0227D2D6">
      <w:pPr>
        <w:spacing w:after="5" w:line="266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4CCFFD3C">
      <w:pPr>
        <w:spacing w:after="268"/>
        <w:ind w:right="-20"/>
        <w:jc w:val="right"/>
        <w:rPr>
          <w:rFonts w:cs="Times New Roman"/>
          <w:sz w:val="24"/>
        </w:rPr>
      </w:pPr>
    </w:p>
    <w:p w14:paraId="6232C80E">
      <w:pPr>
        <w:spacing w:after="268"/>
        <w:ind w:right="-20"/>
        <w:rPr>
          <w:rFonts w:cs="Times New Roman"/>
          <w:sz w:val="24"/>
        </w:rPr>
      </w:pPr>
    </w:p>
    <w:p w14:paraId="5131A916">
      <w:pPr>
        <w:spacing w:after="268"/>
        <w:ind w:right="-20"/>
        <w:rPr>
          <w:rFonts w:cs="Times New Roman"/>
          <w:sz w:val="24"/>
        </w:rPr>
      </w:pPr>
    </w:p>
    <w:p w14:paraId="79308F53">
      <w:pPr>
        <w:spacing w:after="268"/>
        <w:ind w:right="-20"/>
        <w:rPr>
          <w:rFonts w:cs="Times New Roman"/>
          <w:sz w:val="24"/>
        </w:rPr>
      </w:pPr>
    </w:p>
    <w:p w14:paraId="56F7574A">
      <w:pPr>
        <w:spacing w:after="0"/>
        <w:ind w:right="-20"/>
        <w:rPr>
          <w:rFonts w:cs="Times New Roman"/>
          <w:sz w:val="24"/>
        </w:rPr>
      </w:pPr>
    </w:p>
    <w:p w14:paraId="69DCA0B3">
      <w:pPr>
        <w:spacing w:after="0"/>
        <w:ind w:right="-20"/>
        <w:rPr>
          <w:rFonts w:cs="Times New Roman"/>
          <w:sz w:val="24"/>
        </w:rPr>
      </w:pPr>
    </w:p>
    <w:p w14:paraId="500DE5AB">
      <w:pPr>
        <w:spacing w:after="0"/>
        <w:ind w:right="-20"/>
        <w:rPr>
          <w:rFonts w:cs="Times New Roman"/>
          <w:sz w:val="24"/>
        </w:rPr>
      </w:pPr>
    </w:p>
    <w:p w14:paraId="4030A784">
      <w:pPr>
        <w:pStyle w:val="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НАЧИСЛЕНИЯ РЕЙТИНГОВЫХ БАЛЛОВ</w:t>
      </w:r>
    </w:p>
    <w:p w14:paraId="259736FD">
      <w:pPr>
        <w:spacing w:after="0"/>
        <w:jc w:val="center"/>
        <w:rPr>
          <w:rFonts w:cs="Times New Roman"/>
          <w:b/>
          <w:szCs w:val="28"/>
        </w:rPr>
      </w:pPr>
    </w:p>
    <w:p w14:paraId="35255F0E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ПО ДИСЦИПЛИНЕ (МОДУЛЮ) </w:t>
      </w:r>
    </w:p>
    <w:p w14:paraId="75BC5913">
      <w:pPr>
        <w:jc w:val="center"/>
        <w:rPr>
          <w:rFonts w:cs="Times New Roman"/>
          <w:b/>
          <w:szCs w:val="28"/>
        </w:rPr>
      </w:pPr>
    </w:p>
    <w:p w14:paraId="1B44867A">
      <w:pPr>
        <w:spacing w:after="200" w:line="276" w:lineRule="auto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3906DEA3">
      <w:pPr>
        <w:jc w:val="center"/>
        <w:rPr>
          <w:rFonts w:cs="Times New Roman"/>
          <w:szCs w:val="24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Философия </w:t>
      </w:r>
      <w:r>
        <w:rPr>
          <w:rFonts w:cs="Times New Roman"/>
          <w:szCs w:val="24"/>
        </w:rPr>
        <w:t>____________________________________________________________________</w:t>
      </w:r>
    </w:p>
    <w:p w14:paraId="5797F871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612B266F">
      <w:pPr>
        <w:rPr>
          <w:rFonts w:cs="Times New Roman"/>
          <w:i/>
          <w:iCs/>
          <w:szCs w:val="28"/>
          <w:vertAlign w:val="superscript"/>
        </w:rPr>
      </w:pPr>
    </w:p>
    <w:p w14:paraId="4F6E4C09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  <w:r>
        <w:rPr>
          <w:rFonts w:eastAsia="Times New Roman"/>
          <w:iCs/>
          <w:sz w:val="22"/>
          <w:lang w:eastAsia="ru-RU"/>
        </w:rPr>
        <w:t>Направленность (профиль)/специализация</w:t>
      </w:r>
    </w:p>
    <w:p w14:paraId="69F64E2B">
      <w:pPr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23.05.06 Строительство железных дорог, мостов и транспортных тоннелей</w:t>
      </w:r>
    </w:p>
    <w:p w14:paraId="414E4E7A"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B7DCF7A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Управление техническим состоянием железнодорожного пути</w:t>
      </w:r>
    </w:p>
    <w:p w14:paraId="6CFCB254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</w:p>
    <w:p w14:paraId="201E7AF8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093A3ED8">
      <w:pPr>
        <w:spacing w:after="200" w:line="276" w:lineRule="auto"/>
        <w:jc w:val="both"/>
        <w:rPr>
          <w:rFonts w:eastAsia="Times New Roman"/>
          <w:iCs/>
          <w:sz w:val="22"/>
          <w:lang w:eastAsia="ru-RU"/>
        </w:rPr>
      </w:pPr>
    </w:p>
    <w:p w14:paraId="4E7AFDDF">
      <w:pPr>
        <w:pStyle w:val="13"/>
        <w:ind w:firstLine="708"/>
        <w:jc w:val="both"/>
        <w:rPr>
          <w:bCs/>
          <w:sz w:val="28"/>
          <w:szCs w:val="28"/>
        </w:rPr>
      </w:pPr>
    </w:p>
    <w:p w14:paraId="532AB6F5">
      <w:pPr>
        <w:pStyle w:val="13"/>
        <w:ind w:firstLine="708"/>
        <w:jc w:val="both"/>
        <w:rPr>
          <w:bCs/>
          <w:sz w:val="28"/>
          <w:szCs w:val="28"/>
        </w:rPr>
      </w:pPr>
    </w:p>
    <w:p w14:paraId="07CE022A">
      <w:pPr>
        <w:pStyle w:val="13"/>
        <w:ind w:firstLine="708"/>
        <w:jc w:val="both"/>
        <w:rPr>
          <w:bCs/>
          <w:sz w:val="28"/>
          <w:szCs w:val="28"/>
        </w:rPr>
      </w:pPr>
    </w:p>
    <w:p w14:paraId="4C5B796A">
      <w:pPr>
        <w:pStyle w:val="13"/>
        <w:ind w:firstLine="708"/>
        <w:jc w:val="both"/>
        <w:rPr>
          <w:bCs/>
          <w:sz w:val="28"/>
          <w:szCs w:val="28"/>
        </w:rPr>
      </w:pPr>
    </w:p>
    <w:p w14:paraId="4C3F660A">
      <w:pPr>
        <w:pStyle w:val="13"/>
        <w:ind w:firstLine="708"/>
        <w:jc w:val="both"/>
        <w:rPr>
          <w:bCs/>
          <w:sz w:val="28"/>
          <w:szCs w:val="28"/>
        </w:rPr>
      </w:pPr>
    </w:p>
    <w:p w14:paraId="77B13E25">
      <w:pPr>
        <w:pStyle w:val="13"/>
        <w:ind w:firstLine="708"/>
        <w:jc w:val="both"/>
        <w:rPr>
          <w:bCs/>
          <w:sz w:val="28"/>
          <w:szCs w:val="28"/>
        </w:rPr>
      </w:pPr>
    </w:p>
    <w:p w14:paraId="367CF82F">
      <w:pPr>
        <w:pStyle w:val="13"/>
        <w:ind w:firstLine="708"/>
        <w:jc w:val="both"/>
        <w:rPr>
          <w:bCs/>
          <w:sz w:val="28"/>
          <w:szCs w:val="28"/>
        </w:rPr>
      </w:pPr>
    </w:p>
    <w:p w14:paraId="03570FF3">
      <w:pPr>
        <w:pStyle w:val="13"/>
        <w:ind w:firstLine="708"/>
        <w:jc w:val="both"/>
        <w:rPr>
          <w:bCs/>
          <w:sz w:val="28"/>
          <w:szCs w:val="28"/>
        </w:rPr>
      </w:pPr>
    </w:p>
    <w:p w14:paraId="5E19FB19">
      <w:pPr>
        <w:pStyle w:val="13"/>
        <w:ind w:firstLine="708"/>
        <w:jc w:val="both"/>
        <w:rPr>
          <w:bCs/>
          <w:sz w:val="28"/>
          <w:szCs w:val="28"/>
        </w:rPr>
      </w:pPr>
    </w:p>
    <w:p w14:paraId="58F8F003">
      <w:pPr>
        <w:pStyle w:val="13"/>
        <w:ind w:firstLine="708"/>
        <w:jc w:val="both"/>
        <w:rPr>
          <w:bCs/>
          <w:sz w:val="28"/>
          <w:szCs w:val="28"/>
        </w:rPr>
      </w:pPr>
      <w:bookmarkStart w:id="2" w:name="_GoBack"/>
      <w:bookmarkEnd w:id="2"/>
    </w:p>
    <w:p w14:paraId="170F4060">
      <w:pPr>
        <w:pStyle w:val="1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3F255D3F">
      <w:pPr>
        <w:spacing w:after="0" w:line="240" w:lineRule="auto"/>
        <w:ind w:firstLine="708"/>
        <w:jc w:val="both"/>
        <w:rPr>
          <w:szCs w:val="28"/>
        </w:rPr>
      </w:pPr>
      <w:r>
        <w:t>Рейтинговые баллы</w:t>
      </w:r>
      <w:r>
        <w:rPr>
          <w:szCs w:val="28"/>
        </w:rPr>
        <w:t xml:space="preserve"> начисляются обучающимся в рамках прохождения к</w:t>
      </w:r>
      <w:r>
        <w:t>онтрольно-оценочных мероприятий текущего контроля (КОМТК) и к</w:t>
      </w:r>
      <w:r>
        <w:rPr>
          <w:szCs w:val="28"/>
        </w:rPr>
        <w:t xml:space="preserve">онтрольно-оценочных мероприятий промежуточной аттестации (КОМПА).  </w:t>
      </w:r>
    </w:p>
    <w:p w14:paraId="17770079">
      <w:pPr>
        <w:spacing w:after="0" w:line="240" w:lineRule="auto"/>
        <w:ind w:firstLine="708"/>
        <w:jc w:val="center"/>
        <w:rPr>
          <w:b/>
          <w:szCs w:val="28"/>
        </w:rPr>
      </w:pPr>
    </w:p>
    <w:p w14:paraId="4B59D97B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1. Формы промежуточной аттестации по дисциплине</w:t>
      </w:r>
    </w:p>
    <w:p w14:paraId="50F90E03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2.1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3260"/>
      </w:tblGrid>
      <w:tr w14:paraId="7CD8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54" w:type="dxa"/>
            <w:vAlign w:val="center"/>
          </w:tcPr>
          <w:p w14:paraId="7D9B6A1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4E4309B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Номер курса/семестра</w:t>
            </w:r>
          </w:p>
        </w:tc>
      </w:tr>
      <w:tr w14:paraId="1B98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1E4DED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E9B6C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043C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5200A0C6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7D24B4E7">
            <w:pPr>
              <w:spacing w:after="0" w:line="240" w:lineRule="auto"/>
              <w:jc w:val="center"/>
              <w:rPr>
                <w:rFonts w:hint="default"/>
                <w:szCs w:val="28"/>
                <w:lang w:val="ru-RU"/>
              </w:rPr>
            </w:pPr>
            <w:r>
              <w:rPr>
                <w:rFonts w:hint="default"/>
                <w:szCs w:val="28"/>
                <w:lang w:val="ru-RU"/>
              </w:rPr>
              <w:t>2</w:t>
            </w:r>
          </w:p>
        </w:tc>
      </w:tr>
    </w:tbl>
    <w:p w14:paraId="4F93C7A4">
      <w:pPr>
        <w:spacing w:after="0" w:line="240" w:lineRule="auto"/>
        <w:jc w:val="both"/>
        <w:rPr>
          <w:b/>
          <w:i/>
          <w:szCs w:val="28"/>
        </w:rPr>
      </w:pPr>
    </w:p>
    <w:p w14:paraId="14376E26">
      <w:pPr>
        <w:spacing w:after="0" w:line="240" w:lineRule="auto"/>
        <w:jc w:val="center"/>
        <w:rPr>
          <w:rFonts w:eastAsia="Calibri"/>
          <w:b/>
          <w:bCs/>
        </w:rPr>
      </w:pPr>
    </w:p>
    <w:p w14:paraId="2D89682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14:paraId="0B6E1496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2.2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5968"/>
        <w:gridCol w:w="3844"/>
      </w:tblGrid>
      <w:tr w14:paraId="36C0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516" w:type="dxa"/>
            <w:vAlign w:val="center"/>
          </w:tcPr>
          <w:p w14:paraId="191885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968" w:type="dxa"/>
            <w:vAlign w:val="center"/>
          </w:tcPr>
          <w:p w14:paraId="5CCA26E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287ED0B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5C334A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14:paraId="6CDE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516" w:type="dxa"/>
          </w:tcPr>
          <w:p w14:paraId="13E8111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968" w:type="dxa"/>
          </w:tcPr>
          <w:p w14:paraId="48E451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7A28089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14:paraId="3EAE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516" w:type="dxa"/>
          </w:tcPr>
          <w:p w14:paraId="3D547F6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68" w:type="dxa"/>
          </w:tcPr>
          <w:p w14:paraId="6DA869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1 (Лекционные занятия)</w:t>
            </w:r>
          </w:p>
        </w:tc>
        <w:tc>
          <w:tcPr>
            <w:tcW w:w="3844" w:type="dxa"/>
          </w:tcPr>
          <w:p w14:paraId="70D5371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14:paraId="616A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56EBC07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968" w:type="dxa"/>
          </w:tcPr>
          <w:p w14:paraId="2D42C8F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1.1 </w:t>
            </w:r>
            <w:r>
              <w:rPr>
                <w:bCs/>
                <w:sz w:val="24"/>
                <w:szCs w:val="24"/>
              </w:rPr>
              <w:t>(Лекция 1)</w:t>
            </w:r>
          </w:p>
        </w:tc>
        <w:tc>
          <w:tcPr>
            <w:tcW w:w="3844" w:type="dxa"/>
          </w:tcPr>
          <w:p w14:paraId="762415E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074D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3B37E56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968" w:type="dxa"/>
          </w:tcPr>
          <w:p w14:paraId="6A69195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1.2 </w:t>
            </w:r>
            <w:r>
              <w:rPr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CFD95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51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55B84D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68" w:type="dxa"/>
          </w:tcPr>
          <w:p w14:paraId="1A7159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2  (Практические занятия)</w:t>
            </w:r>
          </w:p>
        </w:tc>
        <w:tc>
          <w:tcPr>
            <w:tcW w:w="3844" w:type="dxa"/>
          </w:tcPr>
          <w:p w14:paraId="0985179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14:paraId="5247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7C2857D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968" w:type="dxa"/>
          </w:tcPr>
          <w:p w14:paraId="32C013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2.1  </w:t>
            </w:r>
            <w:r>
              <w:rPr>
                <w:bCs/>
                <w:sz w:val="24"/>
                <w:szCs w:val="24"/>
              </w:rPr>
              <w:t>(Практическое занятие 1)</w:t>
            </w:r>
          </w:p>
        </w:tc>
        <w:tc>
          <w:tcPr>
            <w:tcW w:w="3844" w:type="dxa"/>
          </w:tcPr>
          <w:p w14:paraId="0DA6C7B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7BDC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1CA3B92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968" w:type="dxa"/>
          </w:tcPr>
          <w:p w14:paraId="5001FF1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2.2 </w:t>
            </w:r>
            <w:r>
              <w:rPr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77A479A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60D7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49BDAB3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968" w:type="dxa"/>
          </w:tcPr>
          <w:p w14:paraId="0C5EAE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2.3 </w:t>
            </w:r>
            <w:r>
              <w:rPr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274A1A1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6211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29B5F8A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968" w:type="dxa"/>
          </w:tcPr>
          <w:p w14:paraId="4510D83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2.4 </w:t>
            </w:r>
            <w:r>
              <w:rPr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32437CA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14:paraId="108C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5AE183A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68" w:type="dxa"/>
          </w:tcPr>
          <w:p w14:paraId="1885A34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КОМТК 3 (Реферат )</w:t>
            </w:r>
          </w:p>
        </w:tc>
        <w:tc>
          <w:tcPr>
            <w:tcW w:w="3844" w:type="dxa"/>
          </w:tcPr>
          <w:p w14:paraId="59D6627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14:paraId="384AB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351F634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968" w:type="dxa"/>
          </w:tcPr>
          <w:p w14:paraId="1030687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2C25917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1F577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01CE344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968" w:type="dxa"/>
          </w:tcPr>
          <w:p w14:paraId="5EB9510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 (экзамен)</w:t>
            </w:r>
          </w:p>
        </w:tc>
        <w:tc>
          <w:tcPr>
            <w:tcW w:w="3844" w:type="dxa"/>
          </w:tcPr>
          <w:p w14:paraId="0666585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14:paraId="4DA96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516" w:type="dxa"/>
          </w:tcPr>
          <w:p w14:paraId="02FCE32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968" w:type="dxa"/>
          </w:tcPr>
          <w:p w14:paraId="3AA2A6C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0CE5242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762CF681">
      <w:pPr>
        <w:spacing w:after="0"/>
        <w:jc w:val="center"/>
        <w:rPr>
          <w:b/>
        </w:rPr>
      </w:pPr>
      <w:r>
        <w:rPr>
          <w:b/>
        </w:rPr>
        <w:t xml:space="preserve"> </w:t>
      </w:r>
    </w:p>
    <w:p w14:paraId="0051AF53">
      <w:pPr>
        <w:spacing w:after="0"/>
        <w:jc w:val="center"/>
        <w:rPr>
          <w:b/>
        </w:rPr>
      </w:pPr>
      <w:r>
        <w:rPr>
          <w:b/>
        </w:rPr>
        <w:t>3. Критерии начисления рейтинговых баллов в рамках КОМТК</w:t>
      </w:r>
    </w:p>
    <w:p w14:paraId="39BC3DE7">
      <w:pPr>
        <w:spacing w:after="0"/>
        <w:rPr>
          <w:b/>
        </w:rPr>
      </w:pPr>
    </w:p>
    <w:p w14:paraId="58A5DF3A">
      <w:pPr>
        <w:spacing w:after="0"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Таблица 2.3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5103"/>
        <w:gridCol w:w="2126"/>
      </w:tblGrid>
      <w:tr w14:paraId="367B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  <w:vAlign w:val="center"/>
          </w:tcPr>
          <w:p w14:paraId="6E719C5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Формы КОМТК</w:t>
            </w:r>
          </w:p>
          <w:p w14:paraId="1788BC5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(или наименование КОМТК)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3AED2C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Критерии начисления баллов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D9602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Рейтинговые баллы (точное значение, либо</w:t>
            </w:r>
          </w:p>
          <w:p w14:paraId="724AB12D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диапазон баллов, от …– до …)</w:t>
            </w:r>
          </w:p>
        </w:tc>
      </w:tr>
      <w:tr w14:paraId="5BB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C16BD1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1F61B9B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31F1D9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3</w:t>
            </w:r>
          </w:p>
        </w:tc>
      </w:tr>
      <w:tr w14:paraId="168E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DC0D96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1.1 (Лекция 1)</w:t>
            </w:r>
          </w:p>
        </w:tc>
        <w:tc>
          <w:tcPr>
            <w:tcW w:w="5103" w:type="dxa"/>
            <w:shd w:val="clear" w:color="auto" w:fill="auto"/>
          </w:tcPr>
          <w:p w14:paraId="1A626266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4B65AC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2141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BF619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5103" w:type="dxa"/>
            <w:shd w:val="clear" w:color="auto" w:fill="auto"/>
          </w:tcPr>
          <w:p w14:paraId="5B4E470F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6508E4E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5406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2977" w:type="dxa"/>
            <w:shd w:val="clear" w:color="auto" w:fill="auto"/>
          </w:tcPr>
          <w:p w14:paraId="3302B90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0845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F6154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2A7B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2977" w:type="dxa"/>
            <w:shd w:val="clear" w:color="auto" w:fill="auto"/>
          </w:tcPr>
          <w:p w14:paraId="18E5BB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062EF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2E91CD3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1F78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C29BCD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5103" w:type="dxa"/>
            <w:shd w:val="clear" w:color="auto" w:fill="auto"/>
          </w:tcPr>
          <w:p w14:paraId="483E478A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84B65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4BBC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51E74B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5103" w:type="dxa"/>
            <w:shd w:val="clear" w:color="auto" w:fill="auto"/>
          </w:tcPr>
          <w:p w14:paraId="5C6FD3F0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922810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0-10</w:t>
            </w:r>
          </w:p>
        </w:tc>
      </w:tr>
      <w:tr w14:paraId="3F92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656B86E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3</w:t>
            </w:r>
          </w:p>
          <w:p w14:paraId="2E5CE7F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(Реферат) </w:t>
            </w:r>
          </w:p>
        </w:tc>
        <w:tc>
          <w:tcPr>
            <w:tcW w:w="5103" w:type="dxa"/>
            <w:shd w:val="clear" w:color="auto" w:fill="auto"/>
          </w:tcPr>
          <w:p w14:paraId="74C47971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Реферативная работа предполагает изучение студентом темы из предложенного преподавателем списка философских проблем с последующей рефлексией по изложенным в реферате материалам. Оцениваются: </w:t>
            </w:r>
          </w:p>
          <w:p w14:paraId="11839E4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содержание работы и ее соответствие методическим рекомендациям;</w:t>
            </w:r>
          </w:p>
          <w:p w14:paraId="3A7566B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непротиворечивость, логичность изложения темы;</w:t>
            </w:r>
          </w:p>
          <w:p w14:paraId="368C1E0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систематизированность и структурированность материала; </w:t>
            </w:r>
          </w:p>
          <w:p w14:paraId="31BF8EE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использовать первоисточники и критический материал;</w:t>
            </w:r>
          </w:p>
          <w:p w14:paraId="5459E4B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оперировать ссылками на первоисточник, корректность использования цитат;</w:t>
            </w:r>
          </w:p>
          <w:p w14:paraId="2B8694E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качество рефлексии по изученной теме;</w:t>
            </w:r>
          </w:p>
          <w:p w14:paraId="66FDAA3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наличие и оформление списка источников</w:t>
            </w:r>
          </w:p>
          <w:p w14:paraId="3D3C4E8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техническая работа с текстом. </w:t>
            </w:r>
          </w:p>
        </w:tc>
        <w:tc>
          <w:tcPr>
            <w:tcW w:w="2126" w:type="dxa"/>
            <w:shd w:val="clear" w:color="auto" w:fill="auto"/>
          </w:tcPr>
          <w:p w14:paraId="4D9DF37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0-20</w:t>
            </w:r>
          </w:p>
        </w:tc>
      </w:tr>
    </w:tbl>
    <w:p w14:paraId="5499690C">
      <w:pPr>
        <w:spacing w:after="0" w:line="240" w:lineRule="auto"/>
        <w:jc w:val="both"/>
        <w:rPr>
          <w:rFonts w:cs="Times New Roman"/>
          <w:i/>
          <w:color w:val="00B050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i/>
          <w:color w:val="00B050"/>
          <w:sz w:val="22"/>
        </w:rPr>
        <w:t xml:space="preserve"> </w:t>
      </w:r>
    </w:p>
    <w:p w14:paraId="1C5FDBFC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2487183B">
      <w:pPr>
        <w:jc w:val="center"/>
        <w:rPr>
          <w:szCs w:val="28"/>
        </w:rPr>
      </w:pPr>
      <w:r>
        <w:rPr>
          <w:b/>
        </w:rPr>
        <w:t>4. Критерии начисления премиальных рейтинговых балов по дисциплине</w:t>
      </w:r>
    </w:p>
    <w:p w14:paraId="6DB9666C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C9B3903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69E72AFD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4691256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DF152B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1DFE4E4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00CFA6A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CEF9670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E6B300A">
      <w:pPr>
        <w:pStyle w:val="12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заданий повышенной сложности по тематике дисциплины (до 10 баллов);</w:t>
      </w:r>
    </w:p>
    <w:p w14:paraId="619D613C">
      <w:pPr>
        <w:spacing w:after="0"/>
        <w:rPr>
          <w:b/>
        </w:rPr>
      </w:pPr>
    </w:p>
    <w:p w14:paraId="6DA83035">
      <w:pPr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 КОМПА</w:t>
      </w:r>
    </w:p>
    <w:p w14:paraId="684E53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1.4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103"/>
        <w:gridCol w:w="2551"/>
      </w:tblGrid>
      <w:tr w14:paraId="1AED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552" w:type="dxa"/>
            <w:vAlign w:val="center"/>
          </w:tcPr>
          <w:p w14:paraId="1FDE4FC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EA705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87D28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48191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9C663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14:paraId="6292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1B881CD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FC7791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7C388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14:paraId="73B5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restart"/>
          </w:tcPr>
          <w:p w14:paraId="1E1FB15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0E205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(Экзамен)</w:t>
            </w:r>
          </w:p>
        </w:tc>
        <w:tc>
          <w:tcPr>
            <w:tcW w:w="5103" w:type="dxa"/>
          </w:tcPr>
          <w:p w14:paraId="39F63B3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содержание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базовых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понятий</w:t>
            </w:r>
            <w:r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фундаментальных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проблем;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умение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излагать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364AEE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14:paraId="1225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240F281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8276F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Обучающийся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демонстрирует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знания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всех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разделов</w:t>
            </w:r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изучаемой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4C19BAF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14:paraId="7033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4331A8B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22C2C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сущность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недостаточно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логичен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всегда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последователен,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допущены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9668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14:paraId="42EF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7DDDAE4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74993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умения и навыки, допущены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грубые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незнание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602693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76F2A4EE">
      <w:pPr>
        <w:spacing w:after="0" w:line="240" w:lineRule="auto"/>
        <w:jc w:val="both"/>
        <w:rPr>
          <w:szCs w:val="28"/>
        </w:rPr>
      </w:pPr>
    </w:p>
    <w:p w14:paraId="55AE26C3">
      <w:pPr>
        <w:spacing w:after="0" w:line="240" w:lineRule="auto"/>
        <w:rPr>
          <w:b/>
        </w:rPr>
      </w:pPr>
    </w:p>
    <w:p w14:paraId="1511DAB0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 xml:space="preserve">6. </w:t>
      </w:r>
      <w:r>
        <w:rPr>
          <w:b/>
          <w:szCs w:val="28"/>
        </w:rPr>
        <w:t xml:space="preserve">Порядок формирования рейтинговой и академической оценок </w:t>
      </w:r>
    </w:p>
    <w:p w14:paraId="779AFEBD">
      <w:pPr>
        <w:spacing w:after="0" w:line="240" w:lineRule="auto"/>
        <w:ind w:firstLine="709"/>
        <w:jc w:val="both"/>
      </w:pPr>
      <w:r>
        <w:t>Семестровая рейтинговая оценка по дисциплине</w:t>
      </w:r>
      <w:r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 </w:t>
      </w:r>
      <w:r>
        <w:t>При этом если семестровая рейтинговая оценка превысит значение 100, то она считается равной 100 баллам.</w:t>
      </w:r>
    </w:p>
    <w:p w14:paraId="13E9B734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>
        <w:rPr>
          <w:szCs w:val="28"/>
        </w:rPr>
        <w:t>Перевод рейтинговой оценки в академическую оценку осуществляется по четырёхбалльной</w:t>
      </w:r>
      <w:bookmarkStart w:id="1" w:name="_Hlk188268577"/>
      <w:r>
        <w:rPr>
          <w:szCs w:val="28"/>
        </w:rPr>
        <w:t xml:space="preserve"> шкале</w:t>
      </w:r>
      <w:bookmarkEnd w:id="0"/>
      <w:bookmarkEnd w:id="1"/>
      <w:r>
        <w:rPr>
          <w:szCs w:val="28"/>
        </w:rPr>
        <w:t xml:space="preserve"> (экзамен):</w:t>
      </w:r>
    </w:p>
    <w:p w14:paraId="082602A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 –  «Отлично»;</w:t>
      </w:r>
    </w:p>
    <w:p w14:paraId="3540CCC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 –  «Хорошо»;</w:t>
      </w:r>
    </w:p>
    <w:p w14:paraId="11FD0820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  –   «Удовлетворительно»; </w:t>
      </w:r>
    </w:p>
    <w:p w14:paraId="332D639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 «Неудовлетворительно».</w:t>
      </w:r>
    </w:p>
    <w:p w14:paraId="6F520831">
      <w:pPr>
        <w:spacing w:after="0" w:line="240" w:lineRule="auto"/>
        <w:ind w:firstLine="709"/>
        <w:jc w:val="both"/>
        <w:rPr>
          <w:szCs w:val="28"/>
        </w:rPr>
      </w:pPr>
    </w:p>
    <w:p w14:paraId="58D743D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552120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F45763D">
      <w:pPr>
        <w:spacing w:after="0" w:line="240" w:lineRule="auto"/>
        <w:ind w:firstLine="709"/>
        <w:jc w:val="center"/>
        <w:rPr>
          <w:rFonts w:hint="default" w:eastAsia="Calibri"/>
          <w:b/>
          <w:bCs/>
          <w:lang w:val="ru-RU"/>
        </w:rPr>
      </w:pPr>
    </w:p>
    <w:p w14:paraId="16D5C09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D192773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90B45A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A5E5F34">
      <w:pPr>
        <w:spacing w:after="0" w:line="240" w:lineRule="auto"/>
        <w:rPr>
          <w:rFonts w:eastAsia="Calibri"/>
          <w:b/>
          <w:bCs/>
        </w:rPr>
      </w:pPr>
    </w:p>
    <w:p w14:paraId="4177416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715F640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094AE3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>
      <w:pgSz w:w="11906" w:h="16838"/>
      <w:pgMar w:top="567" w:right="567" w:bottom="1134" w:left="1134" w:header="720" w:footer="72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343A7D"/>
    <w:multiLevelType w:val="multilevel"/>
    <w:tmpl w:val="23343A7D"/>
    <w:lvl w:ilvl="0" w:tentative="0">
      <w:start w:val="1"/>
      <w:numFmt w:val="bullet"/>
      <w:lvlText w:val=""/>
      <w:lvlJc w:val="left"/>
      <w:pPr>
        <w:ind w:left="21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cumentProtection w:enforcement="0"/>
  <w:defaultTabStop w:val="708"/>
  <w:drawingGridHorizontalSpacing w:val="1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179A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9678E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A81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4536"/>
    <w:rsid w:val="00135258"/>
    <w:rsid w:val="00137D67"/>
    <w:rsid w:val="001427AB"/>
    <w:rsid w:val="00145782"/>
    <w:rsid w:val="00146B96"/>
    <w:rsid w:val="00146FDE"/>
    <w:rsid w:val="0015164C"/>
    <w:rsid w:val="001550B3"/>
    <w:rsid w:val="00156954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564C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1321"/>
    <w:rsid w:val="002224DC"/>
    <w:rsid w:val="00225369"/>
    <w:rsid w:val="00226840"/>
    <w:rsid w:val="002307C6"/>
    <w:rsid w:val="00230F8F"/>
    <w:rsid w:val="00231B19"/>
    <w:rsid w:val="00237827"/>
    <w:rsid w:val="00240366"/>
    <w:rsid w:val="00241C99"/>
    <w:rsid w:val="00246773"/>
    <w:rsid w:val="00253197"/>
    <w:rsid w:val="002543C9"/>
    <w:rsid w:val="002558E9"/>
    <w:rsid w:val="00256C80"/>
    <w:rsid w:val="00263638"/>
    <w:rsid w:val="002638D8"/>
    <w:rsid w:val="00271FBE"/>
    <w:rsid w:val="002726FF"/>
    <w:rsid w:val="002727C6"/>
    <w:rsid w:val="0027513D"/>
    <w:rsid w:val="00280A4C"/>
    <w:rsid w:val="00287645"/>
    <w:rsid w:val="00292109"/>
    <w:rsid w:val="002921F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081A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074E9"/>
    <w:rsid w:val="0030790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0B4D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A93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0C31"/>
    <w:rsid w:val="00452B52"/>
    <w:rsid w:val="00453C66"/>
    <w:rsid w:val="00455697"/>
    <w:rsid w:val="00463AE8"/>
    <w:rsid w:val="004652D0"/>
    <w:rsid w:val="004659FE"/>
    <w:rsid w:val="00465FD7"/>
    <w:rsid w:val="00476C7D"/>
    <w:rsid w:val="00477603"/>
    <w:rsid w:val="0048249D"/>
    <w:rsid w:val="00482C8A"/>
    <w:rsid w:val="004859B0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2A74"/>
    <w:rsid w:val="004C53F6"/>
    <w:rsid w:val="004C56E5"/>
    <w:rsid w:val="004C5F73"/>
    <w:rsid w:val="004D4923"/>
    <w:rsid w:val="004D66F1"/>
    <w:rsid w:val="004E372A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1368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8FB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37F"/>
    <w:rsid w:val="00621A0A"/>
    <w:rsid w:val="0062348B"/>
    <w:rsid w:val="006243C1"/>
    <w:rsid w:val="00632B83"/>
    <w:rsid w:val="0064363C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5A94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5EA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D7705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2EF6"/>
    <w:rsid w:val="007570D8"/>
    <w:rsid w:val="00764F40"/>
    <w:rsid w:val="00765F72"/>
    <w:rsid w:val="00776EDC"/>
    <w:rsid w:val="0078090E"/>
    <w:rsid w:val="00782878"/>
    <w:rsid w:val="00783DCE"/>
    <w:rsid w:val="00796AD2"/>
    <w:rsid w:val="007A4B21"/>
    <w:rsid w:val="007A4C67"/>
    <w:rsid w:val="007A4F63"/>
    <w:rsid w:val="007A4FE3"/>
    <w:rsid w:val="007A6B88"/>
    <w:rsid w:val="007B03D2"/>
    <w:rsid w:val="007B1341"/>
    <w:rsid w:val="007B1525"/>
    <w:rsid w:val="007B35FA"/>
    <w:rsid w:val="007B6A86"/>
    <w:rsid w:val="007B7158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07E9"/>
    <w:rsid w:val="00822103"/>
    <w:rsid w:val="0082551E"/>
    <w:rsid w:val="00830099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063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4F6F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6D14"/>
    <w:rsid w:val="009327E0"/>
    <w:rsid w:val="009345FE"/>
    <w:rsid w:val="00936E57"/>
    <w:rsid w:val="0093730A"/>
    <w:rsid w:val="009417E2"/>
    <w:rsid w:val="0094279D"/>
    <w:rsid w:val="00950BBC"/>
    <w:rsid w:val="00955111"/>
    <w:rsid w:val="009572E9"/>
    <w:rsid w:val="0096155C"/>
    <w:rsid w:val="00962C14"/>
    <w:rsid w:val="009658D2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48EC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6BC0"/>
    <w:rsid w:val="00A37517"/>
    <w:rsid w:val="00A53450"/>
    <w:rsid w:val="00A54E33"/>
    <w:rsid w:val="00A559D0"/>
    <w:rsid w:val="00A56175"/>
    <w:rsid w:val="00A63941"/>
    <w:rsid w:val="00A719E7"/>
    <w:rsid w:val="00A71BC6"/>
    <w:rsid w:val="00A730A7"/>
    <w:rsid w:val="00A740E1"/>
    <w:rsid w:val="00A81003"/>
    <w:rsid w:val="00A86614"/>
    <w:rsid w:val="00A91E58"/>
    <w:rsid w:val="00A921F6"/>
    <w:rsid w:val="00A93DA7"/>
    <w:rsid w:val="00A95889"/>
    <w:rsid w:val="00A97254"/>
    <w:rsid w:val="00AA24AD"/>
    <w:rsid w:val="00AA5973"/>
    <w:rsid w:val="00AA6E1E"/>
    <w:rsid w:val="00AB175E"/>
    <w:rsid w:val="00AB2293"/>
    <w:rsid w:val="00AB455C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4065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30F4"/>
    <w:rsid w:val="00B83C0A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4801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50C"/>
    <w:rsid w:val="00C21D76"/>
    <w:rsid w:val="00C22092"/>
    <w:rsid w:val="00C30594"/>
    <w:rsid w:val="00C31AD9"/>
    <w:rsid w:val="00C35E19"/>
    <w:rsid w:val="00C408E1"/>
    <w:rsid w:val="00C40F83"/>
    <w:rsid w:val="00C4152E"/>
    <w:rsid w:val="00C442C6"/>
    <w:rsid w:val="00C4450D"/>
    <w:rsid w:val="00C447F3"/>
    <w:rsid w:val="00C46D14"/>
    <w:rsid w:val="00C51D67"/>
    <w:rsid w:val="00C52DE4"/>
    <w:rsid w:val="00C53C11"/>
    <w:rsid w:val="00C541F7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5067"/>
    <w:rsid w:val="00CC556E"/>
    <w:rsid w:val="00CC7E2C"/>
    <w:rsid w:val="00CD1C9E"/>
    <w:rsid w:val="00CF2FB7"/>
    <w:rsid w:val="00CF6D03"/>
    <w:rsid w:val="00D01752"/>
    <w:rsid w:val="00D03BDF"/>
    <w:rsid w:val="00D03DDE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721"/>
    <w:rsid w:val="00D60318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7F1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0DCC"/>
    <w:rsid w:val="00DC1D09"/>
    <w:rsid w:val="00DC6037"/>
    <w:rsid w:val="00DC7ADB"/>
    <w:rsid w:val="00DD0DB0"/>
    <w:rsid w:val="00DD0E90"/>
    <w:rsid w:val="00DD17C0"/>
    <w:rsid w:val="00DD2AC9"/>
    <w:rsid w:val="00DE066C"/>
    <w:rsid w:val="00DE0EB7"/>
    <w:rsid w:val="00DE16C8"/>
    <w:rsid w:val="00DE4BAC"/>
    <w:rsid w:val="00DE7460"/>
    <w:rsid w:val="00DE7AB2"/>
    <w:rsid w:val="00DE7DB5"/>
    <w:rsid w:val="00DF0C1B"/>
    <w:rsid w:val="00DF5309"/>
    <w:rsid w:val="00DF55F7"/>
    <w:rsid w:val="00DF66D7"/>
    <w:rsid w:val="00DF6855"/>
    <w:rsid w:val="00E114A9"/>
    <w:rsid w:val="00E12197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08AE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2B52"/>
    <w:rsid w:val="00EE45CB"/>
    <w:rsid w:val="00EF37D1"/>
    <w:rsid w:val="00EF4B5C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421"/>
    <w:rsid w:val="00F36DEC"/>
    <w:rsid w:val="00F40400"/>
    <w:rsid w:val="00F4162E"/>
    <w:rsid w:val="00F4268D"/>
    <w:rsid w:val="00F43C01"/>
    <w:rsid w:val="00F45090"/>
    <w:rsid w:val="00F4629D"/>
    <w:rsid w:val="00F50D2C"/>
    <w:rsid w:val="00F57D13"/>
    <w:rsid w:val="00F605CE"/>
    <w:rsid w:val="00F60C95"/>
    <w:rsid w:val="00F62E8D"/>
    <w:rsid w:val="00F70494"/>
    <w:rsid w:val="00F707F7"/>
    <w:rsid w:val="00F71D9D"/>
    <w:rsid w:val="00F82870"/>
    <w:rsid w:val="00F84C9B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  <w:rsid w:val="15382743"/>
    <w:rsid w:val="382B1639"/>
    <w:rsid w:val="59CF0444"/>
    <w:rsid w:val="5A512D4E"/>
    <w:rsid w:val="69C215C0"/>
    <w:rsid w:val="7751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annotation text"/>
    <w:basedOn w:val="1"/>
    <w:link w:val="19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20"/>
    <w:semiHidden/>
    <w:unhideWhenUsed/>
    <w:qFormat/>
    <w:uiPriority w:val="99"/>
    <w:rPr>
      <w:b/>
      <w:bCs/>
    </w:rPr>
  </w:style>
  <w:style w:type="paragraph" w:styleId="8">
    <w:name w:val="header"/>
    <w:basedOn w:val="1"/>
    <w:link w:val="17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22"/>
    <w:qFormat/>
    <w:uiPriority w:val="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styleId="10">
    <w:name w:val="footer"/>
    <w:basedOn w:val="1"/>
    <w:link w:val="18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after="200" w:line="276" w:lineRule="auto"/>
      <w:ind w:left="708"/>
    </w:pPr>
    <w:rPr>
      <w:rFonts w:ascii="Calibri" w:hAnsi="Calibri" w:eastAsia="Times New Roman" w:cs="Times New Roman"/>
      <w:sz w:val="22"/>
      <w:lang w:eastAsia="ru-RU"/>
    </w:rPr>
  </w:style>
  <w:style w:type="paragraph" w:customStyle="1" w:styleId="13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4">
    <w:name w:val="Стиль2"/>
    <w:basedOn w:val="1"/>
    <w:qFormat/>
    <w:uiPriority w:val="99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15">
    <w:name w:val="Стиль4"/>
    <w:basedOn w:val="1"/>
    <w:link w:val="16"/>
    <w:qFormat/>
    <w:uiPriority w:val="99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16">
    <w:name w:val="Стиль4 Знак"/>
    <w:link w:val="15"/>
    <w:qFormat/>
    <w:locked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7">
    <w:name w:val="Верхний колонтитул Знак"/>
    <w:basedOn w:val="2"/>
    <w:link w:val="8"/>
    <w:semiHidden/>
    <w:qFormat/>
    <w:uiPriority w:val="99"/>
    <w:rPr>
      <w:rFonts w:ascii="Times New Roman" w:hAnsi="Times New Roman"/>
      <w:sz w:val="28"/>
    </w:rPr>
  </w:style>
  <w:style w:type="character" w:customStyle="1" w:styleId="18">
    <w:name w:val="Нижний колонтитул Знак"/>
    <w:basedOn w:val="2"/>
    <w:link w:val="10"/>
    <w:semiHidden/>
    <w:qFormat/>
    <w:uiPriority w:val="99"/>
    <w:rPr>
      <w:rFonts w:ascii="Times New Roman" w:hAnsi="Times New Roman"/>
      <w:sz w:val="28"/>
    </w:rPr>
  </w:style>
  <w:style w:type="character" w:customStyle="1" w:styleId="19">
    <w:name w:val="Текст примечания Знак"/>
    <w:basedOn w:val="2"/>
    <w:link w:val="6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20">
    <w:name w:val="Тема примечания Знак"/>
    <w:basedOn w:val="19"/>
    <w:link w:val="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character" w:customStyle="1" w:styleId="21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2">
    <w:name w:val="Основной текст Знак"/>
    <w:basedOn w:val="2"/>
    <w:link w:val="9"/>
    <w:qFormat/>
    <w:uiPriority w:val="1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6</Pages>
  <Words>1294</Words>
  <Characters>7378</Characters>
  <Lines>61</Lines>
  <Paragraphs>17</Paragraphs>
  <TotalTime>0</TotalTime>
  <ScaleCrop>false</ScaleCrop>
  <LinksUpToDate>false</LinksUpToDate>
  <CharactersWithSpaces>8655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2025-01-28T07:34:00Z</dcterms:created>
  <dc:creator>Administrator</dc:creator>
  <cp:lastModifiedBy>Ольга</cp:lastModifiedBy>
  <cp:lastPrinted>2025-01-27T08:39:00Z</cp:lastPrinted>
  <dcterms:modified xsi:type="dcterms:W3CDTF">2025-06-28T08:46:53Z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82C5F2309D3747C4866097151CC95AA2_12</vt:lpwstr>
  </property>
</Properties>
</file>